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имуществом должника ФИО3 с заявлением об определении помещения, в отношении которого должнику предоставляется исполнительский иммунитет. Определением Арбитражного суда города Москвы от 23.03.2022 из конкурсной массы должника исключена квартира, расположенная по адресу: &lt;...&gt; с предоставлением на это имущество исполнительского иммунитета. Постановлением Девятого арбитражного апелляционного суда от 17.06.2022 определение суда первой инстанции оставлено без изменения. Арбитражный суд Московского округа постановлением от 25.08.2022 (с учетом определения об исправлении опечатки от 15.09.2022)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пункте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принципом обеспечения справедливого баланса между имущественными интересами кредиторов и личными правами должника и исходили из того, что спорная квартира является единственным пригодным для постоянного проживания жилым помещением должника и его несовершеннолетнего ребенка.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ИФНС №33 ПО Г. МОСКВЕ (подробнее) ООО "Партнер Строй" (подробнее) ООО "СК "Архпроект" (подробнее) ООО "Управляющая строительная монолитная компания" (подробнее) ООО "УСМК" в лице конкурсного управляющего Лобанова Е.В. (подробнее) ПАО Московский банк Сбербанк (подробнее) Ответчики: Халил Д,Б. (подробнее) Иные лица: ООО СК "Арсеналъ" (подробнее) ООО УСМК (подробнее) Ф/У ХАЛИЛЯ Д.Б. - Проскурин И.С.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