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08.04.2022, оставленным без изменения постановлением Второго арбитражного апелляционного суда от 23.06.2022 и постановлением Арбитражного суда Волго-Вятского округа от 16.09.2022, в удовлетворении заявления Соколова Н.М. об исправлении описки, допущенной в определении Арбитражного суда Костромской области от 16.03.2022,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