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апелляционной инстанции и округа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(далее – АПК РФ)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Исследовав и оценив по правилам статьи 71 АПК РФ представленные в материалы дела доказательства, суд апелляционной инстанции, с которым впоследствии согласился суд округа, пришел к выводу об отсутствии оснований для удовлетворения иска, исходя из установленных обстоятельств, 2 свидетельствующих об исполнении ответчиком обязательств перед истцом путем перечисления в пользу последнего денежных средств в предусмотренном спорным договором размере. Приведенные в кассационной жалобе доводы не опровергают выводы апелляционного и окружного судов, направлены на переоценку установленных по делу обстоятельств,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«Ресо-Лизинг»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