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кассационная жалоба подается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Настоящая кассационная жалоба подана заявителем в Верховный Суд Российской Федерации 08.12.2022 через систему «Мой арбитр», то есть по истечении как двухмесячного процессуального срока на обжалование судебного акта, так и пресекательного шестимесячного срока, в пределах которого срок подачи кассационной жалобы может быть восстановлен.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Руководствуясь статьями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«Евро-Сиб» о восстановлении пропущенного процессуального срока отказать. Кассационную жалобу общества с ограниченной ответственностью «Евро-Сиб» на определение Десятого арбитражного апелляционного суда от 21.01.2022 и постановление Арбитражного суда Московского округа от 10.03.2022 по делу № А41-51657/2018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