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11.04.2022 заявление оставлено без рассмотрения. Дело о банкротстве ФИО1 передано для рассмотрения по подсудности в Арбитражный суд Алтайского края. Постановлением Седьмого арбитражного апелляционного суда от 04.07.2022 определение Арбитражного суда Московской области от 11.04.2022 оставлено без изменения. Постановлением Арбитражного суда Западно-Сибирского округа от 12.08.2022 определение Арбитражного суда Московской области от 11.04.2022 и постановление апелляционного суда от 04.07.2022 отменены, обособленный спор направлен на новое рассмотрение в Арбитражный суд Алтайского края. В кассационной жалобе ФИО1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неправильно применили нормы права к установленным обстоятельствам спора, поэтому признал необходимость нового рассмотрения спора в силу имеющихся согласно статьям 286 - 288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Арбитражный суд Западно-Сибирского округа (подробнее) ЗАО ПО "ПромКотлоСнаб" (подробнее) ООО КЗ "ПРОМКОТЛОСНАБ" (подробнее) ООО "Партнерство" (подробнее) ООО "СтройСтандарт" (подробнее) Иные лица: МИФНС №16 по Алтайскому краю (подробнее) Управление Росреестра по Алтайскому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