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11.04.2022, оставленным без изменения постановлением Семнадцатого арбитражного апелляционного суда от 21.06.2022 и постановлением Арбитражного суда Уральского округа от 30.09.2022, заявление признано обоснованным, требование в размере 24 519 617 рублей 76 копеек включено в третью очередь реестра. В кассационной жалобе ФИО1 просит об отмене судебных актов, ссылаясь на наличие условия для понижения очередности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Правовое основание для понижения очередности требования, на которое ссылается управляющий, не применяется в деле о банкротстве гражданина.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Межрайонная ИФНС России №21 по Пермскому краю (подробнее) ОАО "Межрегиональная распределительная сетевая компания Урала" (подробнее) ООО "Филберт" (подробнее) ПАО Банк ВТБ (подробнее) Иные лица: Инспекция Федеральной налоговой службы по Свердловскому району г. Перми (подробнее) ИФНС №20 ПО Г.МОСКВЕ (подробнее) Ковшов Кирилл (подробнее) Межрайонная ИФНС №2 по Пермскому краю (подробнее) Отдел судебных приставов по г. Березники и Усольскому району УФССП России по Пермскому краю (подробнее) САМОРЕГУЛИРУЕМАЯ ОРГАНИЗАЦИЯ "АССОЦИАЦИЯ АРБИТРАЖНЫХ УПРАВЛЯЮЩИХ "ПАРИТЕТ" (подробнее) УФССП России по Пермскому краю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