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Басов Александр Николаевич обратился в суд с заявлением о признании недействительным договора купли-продажи нежилых помещений от 19.04.2019№ 5, заключенного между должником и предпринимателем; применении последствий недействительности сделки. Определением Арбитражного суда Свердловской области от 02.02.2022, оставленным без изменения постановлениями Семнадцатого арбитражного апелляционного суда от 23.05.2022 и Арбитражного суда Уральского округа от 16.08.2022, заявление удовлетворено. В кассационной жалобе, поданной в Верховный Суд Российской Федерации, заявитель просит отменить названные судебный акты и направить дело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19, пунктом 2 статьи 61.2 Федерального закона от 26.10.2002 № 127-ФЗ «О несостоятельности (банкротстве)», установив, что оспариваемая сделка совершена заинтересованными лицами на условиях, не доступных обычным (независимым) участникам рынка, при наличии у должника признаков неплатёжеспособности, признали её недействительной по основанию причинения вреда имущественным правам кредиторов, правомерно применив последствия недействительности сделки. Выводы судов соответствуют нормам права, оснований их переоценки по доводам жалобы не имеется. Существенных нарушений норм материального и (или) норм процессуального права, которые бы повлияли на исход судебного разбирательства,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Осиповой Екатерине Сергеевне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