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(далее – должник) его конкурсный кредитор – банк обратился в Арбитражный суд Республики Татарстан с жалобой на действия (бездействие) финансового управляющего имуществом должника ФИО2, а также с требованием об отстранении его от исполнения соответствующих обязанностей. Определением суда первой инстанции от 11.10.2019, оставленным без изменения постановлениями судов апелляционной инстанции от 17.12.2019 и округа от 19.03.2020, в удовлетворении жалобы отказано. В кассационной жалобе, поданной в Верховный Суд Российской Федерации, банк просит отменить принятые по обособленному спору судебные акты и направить спор на новое рассмотрение в суд первой инстанции.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жалобы, суды первой и апелляционной инстанций руководствовались статьями 20.2, 20.3, 60, 213.9 Федерального закона от 26.10.2002 № 127-ФЗ «О несостоятельности (банкротстве)» и исходили из недоказанности недобросовестности ФИО2 при осуществлении им обязанностей финансового управляющего имуществом должника, направленности его действий на нарушение прав и законных интересов должника и его кредиторов, а также фактической заинтересованности управляющего ФИО2 по отношению к должнику. С данными выводами судов впоследствии согласился суд округа. Изложенные в жалобе доводы были предметом рассмотрения судов, не свидетельствуют о неправильном применении ими норм права, сводятся к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Иные лица: АО Банк "Северный морской путь", г. Москва (подробнее) АО "ЮниКредит Банк", г.Москва (подробнее) Общество с ограниченной ответственностью ВТБ Факторинг, г.Москва (подробнее) ООО Коммерческий банк экономического развития "Банк Казани", г.Казань (подробнее) ООО Консалтинговая группа Критериум ", г.Казань (подробнее) ПАО "АК БАРС БАНК", г.Казань (подробнее) ПАО Акционерный коммерческий ипотечный банк "АКИБАНК", г.Набережные Челны (подробнее) ПАО ВТБ Банк (подробнее) Публичное акционерное общество "ИнтехБанк" в лице конкурсного управляющего Государственной корпорации "Агентство по страхованию вкладов", г.Казань (подробнее) Судьи дела: Капкаев Д.В. (судья) (подробнее) Последние документы по делу: Определение от 12 декабря 2022 г. по делу № А65-26670/2018 Определение от 16 июня 2020 г. по делу № А65-26670/2018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