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Мардахаева Любовь Михайловна (далее – Предприниматель) обратилась в Арбитражный суд Ставропольского края с исковым заявлением к обществу с ограниченной ответственностью «Стайл» (далее – Общество) о взыскании 326 541 рубля 46 копеек за произведенный ремонт кровли административного здания.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«Строймеханизация» и индивидуальный предприниматель Курбанов Гуламжан Икрам угли. Решением Арбитражного суда Ставропольского края от 19.05.2021 требования удовлетворены. Определением от 10.09.2021 Шестнадцатый арбитражный апелляционный суд перешел к рассмотрению дела по правилам, установленным Арбитражным процессуальным кодексом Российской Федерации (далее – АПК РФ) для рассмотрения дела в суде первой инстанции. 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«Стэп-СК». Предприниматель уточнил исковые требования и просил взыскать с Общества 313 393 рублей 40 копеек за произведенный ремонт кровли административного здания. В свою очередь, Общество заявило встречные требования о взыскании 358 138 рублей 72 копеек ущерба, причиненного в результате затопления помещений, и 37 520 рублей расходов на изготовление заключения. Постановлением Шестнадцатого арбитражного апелляционного суда от 03.06.2022, оставленным без изменения постановлением Арбитражного суда Северо-Кавказского округа от 23.08.2022, решение от 19.05.2021 отменено, исковые требования удовлетворены, с Общества в пользу Предпринимателя взыскано 313 393 рубля 40 копеек стоимости произведенного ремонта кровли; встречное исковое заявление Общества возвращено.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Предприниматель не доказал необходимость выполнения ремонтных работ и не уведомил Общество о производимом ремонте. Суды необоснованно приняли в качестве надлежащего доказательства по делу заключение судебной экспертизы и отказали в приобщении к материалам дела рецензию на заключение экспертизы.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и Общество являются собственником части административного здания, расположенного по адресу: Ставропольский край, г. Пятигорск, пр. Калинина, 15. Согласно заключению общества с ограниченной ответственностью «Кавминводская лаборатория сейсмостойкого строительства», после проведения обследования здания установлено, что рулонный материал кровли из-за высокой степени износа пришел в негодность, появились трещины, протечки и вздутия. В целях восстановления технического состояния здания после направления соответствующих уведомлений в адрес сособственников 11.08.2020 Предприниматель (заказчик) заключил с Курбановым Г.И.Угли (подрядчик) 3 договор подряда на выполнение ремонтных работ, которые были оплачены платежными поручениями от 14.08.2020 № 28 и от 24.08.2020 № 29. По договоренности с заказчиком подрядчиком выполнялись работы с использованием материала заказчика, истцом также закуплен металл, необходимый для проведения работ, оплата которого в размере 180 440 рублей 83 копеек подтверждается платежным поручением от 03.08.2020 № 26. В соответствии с размером доли в общем имуществе задолженность Общества составила 313 393 рубля 40 копеек, в связи с чем Предприниматель обратился в арбитражный суд с настоящим иском. Повторно исследовав и оценив по правилам статьи 71 АПК РФ представленные доказательства, в том числе заключение, составленное по результатам проведенной судебной экспертизы, руководствуясь статьями 210, 247, 249, 289, 290, 1102 Гражданского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пункте 41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удовлетворил требования, установив, что основанием для заключения договора подряда послужило ветхое состояние кровли спорного здания; работы носили срочный характер и являлись необходимыми для обеспечения надлежащего содержания общего имущества строения; Общество не понесло обязательные затраты на ремонт кровли, тогда как пользуется отремонтированным имуществом; расходы ответчика по ремонту кровли определены пропорционально его доли в праве общей собственности на здание.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«Стайл»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