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27.04.2022, оставленным без изменения постановлением Второго арбитражного апелляционного суда от 20.06.2022 и постановлением Арбитражного суда Волго-Вятского округа от 12.09.2022, в удовлетворении заявления Соколова Н.М. об исправлении описки, допущенной в определении Арбитражного суда Костромской области от 30.03.2022,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