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08.04.2022, оставленным без изменения постановлением Второго арбитражного апелляционного суда от 23.06.2022 и постановлением Арбитражного суда Волго-Вятского округа от 15.09.2022, в удовлетворении заявления Соколова Н.М. об исправлении описки, допущенной в определении Арбитражного суда Костромской области от 16.03.2022,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