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Второго арбитражного апелляционного суда от 07.06.2022, оставленным без изменения постановлением Арбитражного суда Волго- Вятского округа от 15.09.2022, в удовлетворении заявления Соколова Н.М. о вынесении дополнительного постановления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Случаев для принятия дополнительного постановления, поименованных в части 1 статьи 178 Арбитражного процессуального кодекса Российской Федерации, не установлено. Доводы кассационной жалобы не подтверждают нарушения норм права и не составляют оснований для пересмотра обжалуемых судебных актов Верховным Судом Российской Федерации в кассационном порядке.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