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и</w:t>
      </w:r>
    </w:p>
    <w:p>
      <w:pPr>
        <w:spacing w:after="200"/>
        <w:jc w:val="center"/>
      </w:pPr>
      <w:r>
        <w:rPr>
          <w:rFonts w:ascii="Times New Roman" w:hAnsi="Times New Roman" w:eastAsia="Times New Roman" w:cs="Times New Roman"/>
          <w:b w:val="0"/>
          <w:i w:val="0"/>
          <w:sz w:val="22"/>
        </w:rPr>
        <w:t>12 декабря 2022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Определение от 12 декабря 2022 г. по делу № А23-96/2021 Верховный Суд Российской Федерации - Банкротное Суть спора: Банкротство, несостоятельность 79078_1915752 ВЕРХОВНЫЙ СУД РОССИЙСКОЙ ФЕДЕРАЦИИ № 310-ЭС22-23275 (1-3) ОПРЕДЕЛЕНИЕ г. Москва 12 декабря 2022 года Судья Верховного Суда Российской Федерации Корнелюк Е.С., изучив кассационные жалобы акционерных обществ «Европейский квартал», «Фрейт Вилладж Девелопмент», Московской городской коллегии адвокатов «ФИО1, ФИО2 и партёры» (далее – заявители) на определение Арбитражного суда Калужской области от 01.02.2022, постановление Двадцатого арбитражного апелляционного суда от 01.06.2022 и постановление Арбитражного суда Центрального округа от 15.08.2022 по делу № А23-96/2021 о несостоятельности (банкротстве) акционерного общества «Головной проектный институт гражданского строительства, застройки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«Фрейт Вилладж Девелопмент» обратилось в суд с заявлением о признании должника несостоятельным (банкротом), установлении его требований в размере 9 851 038 рублей 28 копеек в реестре требований кредиторов должника. Определением Арбитражного суда Калужской области от 01.02.2022, оставленным без изменения постановлениями Двадцатого арбитражного апелляционного суда от 01.06.2022 и Арбитражного суда Центрального округа от 15.08.2022, требование в размере 3 633 971 рубль 08 копеек включено в третью очередь реестра; в удовлетворении заявления в оставшейся части отказано. В кассационных жалобах, поданных в Верховный Суд Российской Федерации, заявители просят отменить названные судебные акты и направить дело на новое рассмотрение в суд первой инстанции. Исходя из доводов кассационной жалобы, заявители не согласны с обжалуемыми судебными актами в части не включения в реестр оставшейся суммы требований в размере 6 301 409 рублей 30 копеек. Жалобы изучены в пределах изложенных в них доводов.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в обжалуемой части, суды, руководствуясь статьями 10 , 170 Гражданского кодекса Российской Федерации, статьями 100 , 142 Федерального закона от 26.10.2002 № 127-ФЗ «О несостоятельности (банкротстве)», исходили из неподтверждённости наличия на стороне должника реальной кредиторской задолженности перед обществом «Фрейт Вилладж Девелопмент», в связи с чем признали основанное на ней требование необоснованным и не подлежащим включению в реестр. Выводы судов в обжалуемой заявителями части соответствуют нормам права, оснований для переоценки этих выводов не имеется. Существенных нарушений норм материального и процессуального права, которые бы повлияли на исход судебного разбирательства, по доводам кассационных жалоб не установлено.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акционерным обществам «Европейский квартал», «Фрейт Вилладж Девелопмент», Московской городской коллегии адвокатов «ФИО1, ФИО2 и партёры»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РС Консультанты (подробнее) ГЕО (подробнее) Государственное бюджетное учреждение Калужская областная служба недвижимости (подробнее) государственное предприятие Калужской области Калугаоблводоканал (подробнее) Инспекция Федеральной налоговой службы по Ленинскому округу г. Калуги (подробнее) ООО В-парк (подробнее) ООО "ГеоСтройПроект" (подробнее) ООО Индустриальный парк Ворсино (подробнее) ООО ТЭС-ПРОЕКТ (подробнее) Ответчики: АО Головной проектный институт гражданского строительства, застройки городов и поселков - Калугагражданпроект (подробнее) Иные лица: АО "Калугагражданпроект" (подробнее) АО Фрейт Вилладж Девелопмент (подробнее) АССОЦИАЦИЯ САМОРЕГУЛИРУЕМАЯ ОРГАНИЗАЦИЯ "ОБЪЕДИНЕНИЕ АРБИТРАЖНЫХ УПРАВЛЯЮЩИХ "ЛИДЕР" (подробнее) к/у Кириллов Олег Аркадьевич (подробнее) МНКА "Морозов, Федоров и Партнеры"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