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Тютюнин Дмитрий Андреевич обратился в суд с жалобой на действия временного управляющего должником Заикина Алексея Валерьевича по включению во вторую очередь реестра требований кредиторов должника (далее – реестр) долга его бывшего руководителя Тимонина Андрея Юрьевича в размере 4 619 451 рубль 96 копеек; заявлением об исключении из реестра требования Тимонина А.Ю. в размере 4 619 451 рубль 96 копеек, объединённых в одно производство для совместного рассмотрения. Определением Арбитражного суда Московской области от 22.02.2022, оставленным без изменения постановлением Десятого арбитражного апелляционного суда от 20.05.2022, в удовлетворении жалобы и заявления отказано. Постановлением Арбитражного суда Московского округа от 16.08.2022 данные судебные акты отменены, обособленный спор направлен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статьями 20.3, 60 Федерального закона от 26.10.2002 № 127-ФЗ «О несостоятельности (банкротстве)», исходил из того, что изложенные в них выводы сделаны при неполном выяснении фактических обстоятельств, имеющих существенное значение для правильного разрешения настоящего спора и входящих в предмет доказывания по нему, неполной оценке доказательств и приводимых участвующими в деле лицами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«МДК – первый проект» Мозговенко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