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финансовый управляющий обратился в суд с заявлением о разрешении разногласий, возникших у него с залоговым кредитором акционерным банком «Кредит Европа Банк» (далее – банк), в части утверждения пунктов 5.1 и 6.2 (распределение денежных средств, вырученных от реализации предмета залога) Положения о порядке и условиях продажи имущества ФИО1 (далее – Положение) транспортного средства BMW X1, находящегося в залоге у банка. Определением Арбитражного суда города Санкт–Петербурга и Ленинградской области от 17.03.2022, оставленным без изменения постановлением Тринадцатого арбитражного апелляционного суда от 27.05.2022 заявленные разногласия разрешены путём изложения пунктов 5.1 и 6.2 Положения в редакции финансового управляющего. Постановлением Арбитражного суда Северо–Западного округа от 05.09.2022 определение суда первой инстанции и апелляционного суда изменены в части утверждения Положения о порядке и условиях продажи имущества гражданки ФИО1, изложив пункт 5.1 Положения в редакции финансового управляющего. В остальной части в удовлетворении заявления финансового управляющего отказано. В кассационной жалобе, поданной в Верховный Суд Российской Федерации, заявитель просит отменить постановление суда округа в части, ссылаясь на нарушение норм материального права, определение суда первой инстанции и апелляционного суда оставить без изменения. Исходя из доводов кассационной жалобы, финансовый управляющий не согласен с отказом утвердить пункт 6.2 Положения в предложенной им редакции. Жалоба изучена в пределах заявленных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разногласия в оспариваемой части, суд округа, исходил из того, что правила распределения денежных средств, вырученных от продажи заложенного имущества при банкротстве физического лица определены пунктом 5 статьи 213.27 Федерального закона от 26.10.2002 № 127-ФЗ «О несостоятельности (банкротстве)», в связи с чем предложенный финансовым управляющим пункт 6.2 Положения не соответствует Закону о банкротстве. Выводы суда округа соответствуют нормам права, оснований для переоценки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А56-39134/2021 (подробнее) АО "Кредит Европа Банк Россия" (подробнее) ОАО "Сбербанк России" (подробнее) ПАО "Совкомбанк" (подробнее) СРО АУ "ДМСО" (подробнее) Управление Росреестра по СПб (подробнее) УФНС по СПб (подробнее) Ф/У Андреев В.П.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