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28.03.2022, оставленным без изменения постановлением Второго арбитражного апелляционного суда от 23.06.2022 и постановлением Арбитражного суда Волго-Вятского округа от 13.09.2022, в удовлетворении заявления Соколова Н.М. об исправлении описки, допущенной в определении Арбитражного суда Костромской области от 16.03.2022,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