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28.03.2022, оставленным без изменения постановлением Второго арбитражного апелляционного суда от 03.06.2022 и постановлением Арбитражного суда Волго-Вятского округа от 14.09.2022, в удовлетворении заявления Соколова Н.М. об исправлении описки, допущенной в определении Арбитражного суда Костромской области от 15.03.2022,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