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27.04.2022, оставленным без изменения постановлением Второго арбитражного апелляционного суда от 20.06.2022 и постановлением Арбитражного суда Волго-Вятского округа от 13.09.2022, в удовлетворении заявления Соколова Н.М. об исправлении описки, допущенной в определении Арбитражного суда Костромской области от 30.03.2022,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