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18.03.2022, оставленным без изменения постановлением Седьмого арбитражного апелляционного суда от 11.05.2022 и постановлением Арбитражного суда Западно-Сибирского округа от 23.08.2022, завершена процедура реализации имущества должника и должник не освобожден от исполнения обязательств перед кредиторами. Должник и финансовый управляющий обратились в Судебную коллегию Верховного Суда Российской Федерации с кассационными жалобами на принятые судебные акты в части неприменения правила об освобождении от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ПАО "Восточный экспресс банк" (подробнее) ПАО "Сбербанк России" (подробнее) Старкова Яна Евгеньевна в лице законного представителя Старковой Анны Юрьевны (подробнее) Иные лица: АССОЦИАЦИЯ АРБИТРАЖНЫХ УПРАВЛЯЮЩИХ "СИБИРСКИЙ ЦЕНТР ЭКСПЕРТОВ АНТИКРИЗИСНОГО УПРАВЛЕНИЯ" (подробнее) МЕЖРАЙОННАЯ ИНСПЕКЦИЯ ФЕДЕРАЛЬНОЙ НАЛОГОВОЙ СЛУЖБЫ №7 ПО ТОМСКОЙ ОБЛАСТИ (подробнее) Потехина(каргина) Ольга Константиновна (подробнее) Управление Федеральной службы государственной регистрации, кадастра и картографии по Томской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