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«Мехземстрой- Липецк» обратилось в Арбитражный суд Липецкой области с исковым заявлением, уточненным в порядке статьи 49 Арбитражного процессуального кодекса Российской Федерации (далее – АПК РФ), к ООО «Строительная техника» об уменьшении покупной цены имущества по договору купли-продажи от 22.03.2019 № 432/ПР до 6 824 000 рублей и взыскании 2 376 000 рублей переплаты. Решением Арбитражного суда Липецкой области от 29.12.2021, оставленным без изменения постановлением Девятнадцатого арбитражного апелляционного суда от 31.03.2022, требования удовлетворены.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норм материального и процессуального права. В обоснование доводов жалобы заявитель указывает, что сторонами при приобретении экскаватора обсуждалось количество отработанных мото часов.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2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ООО «Центр-Лизинг» (лизингодатель) и ООО «Мехземстрой-Липецк» (лизингополучатель) заключен договор финансовой аренды (лизинга) от 22.03.2019 № 236, по условиям которого лизингодатель обязуется в соответствии с заявлением лизингополучателя приобрести в собственность у определенного лизингополучателем продавца (ООО «Строительная техника») указанное лизингополучателем имущество, а именно экскаватор. Между ООО «Строительная техника» (продавец), ООО «Центр-Лизинг» (покупатель) и «Мехземстрой-Липецк» (лизингополучатель) заключен договор купли-продажи от 22.03.2019 № 432/ПР, по условиям которого продавец обязуется передать в собственность покупателя, а покупатель обязуется принять и оплатить экскаватор 2013 года выпуска, идентификационный номер (VIN) CAT 0349FLJGB00753. В пункте 2.1 договора купли-продажи стороны согласовали стоимость товара в размере 9 200 000 рублей. Согласно пункту 4.1 договора купли-продажи качество товара должно соответствовать заявленным продавцом свойствам (характеристикам) поставляемого наименования товара согласно требованиям технических условий. В пункте 4.4 договора указано, что в связи с тем, что имущество не является новым, продавец не предоставляет на него гарантию. Продавец заверяет, что поставленное имущество не содержит выявленных механических повреждений и является работоспособным на момент передачи (пункт 4.5 договора). Ссылаясь на необходимость уменьшения покупной цены экскаватора, в связи с тем, что наработка составляет 25713 мото часов, принимая во внимание оставление ООО «Строительная техника» претензии без удовлетворения, ООО «Мехземстрой-Липецк» обратилось в арбитражный суд с соответствующим исковым заявлением. Удовлетворяя требования, суды первой и апелляционной инстанций руководствовались статьями 469,470,475,476,513,518 Гражданского кодекса Российской Федерации и исходили из того, что ответчиком был реализован товар ненадлежащего качества, не соответствующий условиям договора купли-продажи, поскольку фактическая наработка спорного экскаватора составляет 25713 мото часов.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инстанции, постановление суда апелляционной инстанции и направил дело на новое рассмотрение, констатировав, что содержащиеся в обжалуемых актах выводы сделаны без установления и соответствующей правовой оценки 3 обстоятельств, имеющих существенное значение для правильного рассмотрения спора. Судами на дана оценка доводам ответчика о том, что истцом приобретался товар, бывший в употреблении, общая работоспособность которого была проверена, и на основании результатов этой проверки истцом было принято решение о приобретении экскаватора на согласованных в договоре условиях; акт приема-передачи подписан без замечаний и в нем указано, что технические характеристики, качество и комплектность экскаватора проверены и соответствуют условиям договора; а акте осмотра объекта экспертизы отмечено, что экскаватор находится на ходу. В договорах финансовой аренды (лизинга) и купли-продажи условий относительно наработки экскаватором количества моточасов не содержится.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«Мехземстрой-Липецк»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