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города Санкт-Петербурга и Ленинградской области обратилась финансовый управляющий ФИО2 с ходатайством об истребовании у должника: сведений о доходах и документов, содержащихся в Едином государственном реестре юридических лиц и Едином государственном реестре индивидуальных предпринимателей; сведений о расчетных и иных счетах в кредитных учреждениях; сведений о задолженности перед бюджетом и внебюджетными фондами; сведений о зарегистрированных транспортных средствах, о тракторах, самоходных машинах, иной технике; сведений о зарегистрированном движимом и недвижимом имуществе; описи имущества; сведений о кредиторах и дебиторах; сведений о наличии денежных средств в кредитных организациях. Определением Арбитражного суда города Санкт-Петербурга и Ленинградской области от 02.02.2022, оставленным без изменения постановлением Тринадцатого арбитражного апелляционного суда от 27.04.2022 и постановлением Арбитражного суда Северо-Западного округа от 16.08.2022, ходатайство удовлетворено. ФИО1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Установив, что запрашиваемые финансовым управляющим сведения необходимы ему для осуществления обязанностей, возложенных на него статьями 20.3 , 213.9 Федерального закона от 26.10.2002 № 127-ФЗ «О несостоятельности (банкротстве)», в том числе по выявлению имущества гражданина, анализу финансового состояния должника и формированию конкурсной массы, предназначенной для удовлетворения требований кредиторов, руководствуясь статьями 65 , 66 Арбитражного процессуального кодекса Российской Федерации, суды пришли к выводу об удовлетворении ходатайства.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150 , 188 ,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"Филберт" (подробнее) Иные лица: Арбитражный суд г.СПб и ЛО (подробнее) АС СЗО (подробнее) ГУ Управление по вопросам миграции МВД России по Санкт-Петербургу и Ленинградской области (подробнее) Комитет по делам ЗАГС СПб (подробнее) Тринадцатый арбитражный апелляционный суд (подробнее) Управление Росреестра по Санкт-Петербургу (подробнее) УФНС по СПб (подробнее) УФССП по СПб (подробнее) ф/у Порохова А.А.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