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ИП ФИО1 обратилась в Арбитражный суд города Санкт-Петербурга и Ленинградской области с иском о взыскании с ООО «Ардис Групп» задолженности по договору-заявке об организации перевозки груза и процентов за пользование чужими денежными средствами, а также процентов за пользование чужими денежными средствами, начисленных на сумму основного долга по день фактического возврата денежных средств. Решением Арбитражного суда города Санкт-Петербурга и Ленинградской области от 28.05.2021 иск удовлетворен. Постановлением Тринадцатого арбитражного апелляционного суда от 08.11.2021 решение суда первой инстанции отменено; в удовлетворении иска отказано. ИП ФИО1 обратилась в арбитражный суд апелляционной инстанции с заявлением о пересмотре постановления по вновь открывшимся обстоятельствам. Определением Тринадцатого арбитражного апелляционного суда от 11.07.2022, оставленным без изменения постановлением Арбитражного суда Северо-Западного округа от 29.09.2022, в удовлетворении заявления отказано. ИП ФИО1 обратилась в Судебную коллегию Верховного Суда Российской Федерации с кассационной жалобой на принятые судебные акты по заявлению о пересмотре судебного акта по вновь открывшимся обстоятельствам,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 , 310 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указанные заявителем обстоятельства, установленные при рассмотрении другого арбитражного дела, не свидетельствуют о наличии существенных для дела обстоятельств и не отвечают критериям вновь открывшихся, а фактически сводятся к несогласию с выводами, изложенными в судебном акте по существу настоящего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Ответчики: ООО "АРДИС Групп"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