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ФИО1 в Арбитражный суд Калининградской области обратилось ООО «Финансовая грамотность» с заявлением о включении требования в размере 164 383 рублей 77 копеек в реестр требований кредиторов должника. Определением Арбитражного суда Калининградской области от 25.04.2022 в удовлетворении заявления отказано. Определением от 06.06.2022 Тринадцатый арбитражный апелляционный суд перешел к рассмотрению обособленного спора по правилам, установленным для рассмотрения дела в арбитражном суде первой инстанции, и привлек к участию в споре в качестве заинтересованного лица ООО «Коллекторское бюро «Антарес». Постановлением Тринадцатого арбитражного апелляционного суда от 27.06.2022 определение суда первой инстанции отменено, в удовлетворении заявления отказано. Арбитражный суд Северо-Западного округа постановлением от 28.09.2022 постановление суда апелляционной инстанции оставил без изменения. ООО «Финансовая грамотность» обратилось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Поскольку определение Арбитражного суда Калининградской области от 25.04.2022 отменено постановлением суда апелляционной инстанции, жалоба в указанной части беспредметна и не подлежит рассмотрению.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Отказывая в удовлетворении заявления, суды апелляционной и кассационной инстанций руководствовались статьями 167 , 168 , 382 , 388 Гражданского кодекса Российской Федерации, положениями статьи 12 Федерального закона от 21.12.2013 № 353-ФЗ (в редакции Федерального закона от 27.12.2018 № 554-ФЗ) «О потребительском кредите (займе)», статьей 213.24 Федерального закона от 26.10.2002 № 127-ФЗ «О несостоятельности (банкротстве)», разъяснениями, содержащимися в пункте 9 постановления Пленума Верховного Суда Российской Федерации от 21.12.2017 № 54 «О некоторых вопросах применения положений главы 24 Гражданского кодекса Российской Федерации о перемене лиц в обязательстве на основании сделки», и исходили из того, что на момент заключения кредитного договора действующим законодательством введены ограничения по кругу лиц на стороне цессионария, цессионарий не относится к специализированному финансовому обществу, что влечет ничтожность договора цессии.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Иные лица: Ассоциация Ведущих Арбитражных Управляющих "Достояние" (подробнее) ООО "ФИНАНСОВАЯ ГРАМОТНОСТЬ" (подробнее) Отдел опеки и попечительства администрации МО "Светловский городской округ" (подробнее) ПАО Банк ВТБ (подробнее) ПАО Западно-Уральский банк "Сбербанк" (подробнее) ПАО "Сбербанк России" (подробнее) Судьи дела: Зарубина Е.Н. (судья) Судебная практика по: Признание сделки недействительной Судебная практика по применению нормы ст. 167 ГК РФ Признание договора купли продажи недействительным Судебная практика по применению норм ст. 454, 168, 170, 177, 179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