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 по правилам статьи 71 АПК РФ, руководствуясь статьями 309, 310, 421, 431, 606, 614, 622, 632, 635, 779, 781 Гражданского кодекса Российской Федерации, 2 условиями спорного договора, суды удовлетворили исковые требования (с учетом перерасчета суммы неустойки), исходя из подтвержденности факта исполнения истцом обязательств по договору, наличия задолженности в заявленном размере и отсутствия доказательств ее оплаты со стороны ответчика.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«РТ Трумер»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