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Московской области обратился финансовый управляющий имуществом должника с заявлением о принятии обеспечительных в виде запрета Управлению Федеральной службы государственной регистрации, кадастра и картографии по Московской области совершать регистрационные действия (в том числе осуществлять регистрацию перехода права собственности) в отношении земельного участка и здания, расположенных в поселке Вешки Московской области. Определением Арбитражного суда Московской области от 05.04.2022 заявление финансового управляющего удовлетворено, приняты испрашиваемые обеспечительные меры. Постановлением Десятого арбитражного апелляционного суда от 06.06.2022 определение суда первой инстанции отменено, в удовлетворении заявления отказано. Арбитражный суд Московского округа постановлением от 19.08.2022 постановление суда апелляционной инстанции оставил без изменения. ФИО1, ФИО2, ФИО3 и ФИО4 обратились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принятии заявленных обеспечительных мер, суды апелляционной и кассационной инстанций исходили из того, что недвижимое имущество, в отношении которого заявитель просит принять обеспечительные меры, должнику не принадлежит, входит в конкурсную массу ФИО1, вступившим в законную силу судебным актом признаны недействительными сделки по отчуждению недвижимого имущества в пользу ФИО2, применены последствия недействительности сделок в виде обязания ФИО2 возвратить в конкурсную массу ФИО1 спорные объекты недвижимости.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АССОЦИАЦИЯ "САМОРЕГУЛИРУЕМАЯ ОРГАНИЗАЦИЯ АРБИТРАЖНЫХ УПРАВЛЯЮЩИХ ЦЕНТРАЛЬНОГО ФЕДЕРАЛЬНОГО ОКРУГА" (подробнее) Ассоциация "Сибирская Гильдия антикризисных управляющих" (подробнее) ИФНС по г Мытищи Московской области (подробнее) ПАО Московский банк Сбербанк (подробнее) Иные лица: Управление Росреестра по Московской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