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«Ветроэнергетическая отдельная генерирующая компания» (далее – Общество) обратилось в Арбитражный суд города Москвы с исковым заявлением к публичному акционерному обществу «Газпром» о взыскании 13 176 774 рублей 70 копеек убытков. К участию в деле в качестве третьих лиц, не заявляющих самостоятельных требований относительно предмета спора, привлечены Администрация Кочубеевского муниципального округа Ставропольского края (далее – Администрация), общество с ограниченной ответственностью «Земэнергоцентр», акционерное общество Фирма «Тэпинжиниринг». Решением Арбитражного суда города Москвы от 09.02.2022, оставленным без изменения постановлением Девятого арбитражного апелляционного суда от 21.04.2022 и постановлением Арбитражного суда Московского округа от 09.08.2022,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что собственник газопровода не известил надлежащим образом о наличии газопровода на земельном участке, на котором осуществлялось строительство.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(застройщик) осуществляет проектирование и строительство ветроэлектростанций для производства электроэнергии на основе энергии ветра. Одним из инвестиционных проектов Общества является строительство ветроэлектростанций «Кочубеевская ВЭС» установленной мощностью 210 МВт на территории Ставропольского края. Администрацией 06.09.2019 выдано разрешение на строительство Кочубеевской ВЭС № 26-RU26512314-41-2019, в связи с чем застройщик приступил к выполнению строительно-монтажных работ. Решением общества с ограниченной ответственностью «Газпром трансгаз Ставрополь» от 06.02.2020 приостановлено производство работ, выполняемых с нарушением особого режима ведения хозяйственной деятельности в зоне минимально допустимых расстояний до объектов Единой системы газоснабжения. В качестве обоснования в решении указано, что строительно-монтажные работы выполняются с нарушением СП 36.13330.2012 Магистральные трубопроводы. Застройщику было предложено разместить ВЭУ № 84 на расстоянии не менее чем 300 метров до трассы магистрального газопровода КС Изобильное-Невинномысск (Ду 1200, 1 класс); указанное расстояние обозначено как минимально допустимое. Ссылаясь на то, что строительство ветроэлектростанций и монтаж эетроэнергетических установок осуществлялся только после изучения реестров и документации в отношении земельных участков, а также после анализа конкретной местности с выездом на предполагаемую территорию строительства, Общество обратилось в арбитражный суд с настоящими требованиями, указав, что при выборе строительной площадки отсутствовали сведения о нахождении газопровода в связи с чем подлежат возмещению затраченные на строительство денежные средства. Исследовав и оценив по правилам статьи 71 АПК РФ представленные доказательства, руководствуясь статьями 15, 309, 310, 702 Гражданского кодекса Российской Федерации, суды отказали в удовлетворении требований ввиду отсутствия необходимой совокупности условий для взыскания убытков, 3 констатировав, что все необходимые сведения, позволяющие установить, что зона ограничений данного газопровода составляет 300 метров, имелись, тогда как место строительства ветрогенератора находится в этой зоне (275 метров от газопровода). Истец не проявил достаточную степень заботливости и осмотрительности и приступил к строительным работам, не убедившись в правомерности проведения таких работ.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«Ветроэнергетическая отдельная генерирующая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