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Бейлина А.А. в Арбитражный суд города Москвы обратился финансовый управляющий его имуществом с заявлением о признании недействительной сделкой перечисление должником денежных средств в пользу Бейлиной М.А. в размере 11 600 000 рублей и применении последствий недействительности сделки. Определением Арбитражного суда города Москвы от 07.02.2022, оставленным без изменения постановлением Девятого арбитражного апелляционного суда от 04.05.2022 и постановлением Арбитражного суда Московского округа от 23.08.2022, заявление удовлетворено, применены последствия недействительности сделки в виде взыскания с Бейлиной М.А. спорной суммы денежных средств. Бейлин А.А.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как совершенной в период неплатежеспособности должника, безвозмездно, в отношении заинтересованного лица, с целью причинения вреда кредиторам.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