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26.05.2021 в удовлетворении заявления отказано. Десятый арбитражный апелляционный суд постановлением от 13.09.2021, отменив определение от 26.05.2021, признал договора дарения от 02.07.2014, заключенный между ФИО2 и ФИО3, недействительным. Арбитражный суд Московского округа постановлением от 04.02.2022 постановление суда апелляционной инстанции от 13.09.2021 отменил, оставив в силе определение от 26.05.2021. В кассационной жалобе ФИО1 просит об отмене судебных актов судов первой и кассационной инстанций, ссылаясь на неправильное применительно к обстоятельствам спора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Определение судом первой инстанции и округа начала течения срока исковой давности для финансового управляющего соответствует статье 213.32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