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01.04.2022, оставленным без изменения постановлением Одиннадцатого арбитражного апелляционного суда от 27.05.2022, завершена процедура реализации имущества должника, с освобождением должника от дальнейшего исполнения требований кредиторов. Арбитражный суд Поволжского округа постановлением от 07.09.2022 указанные судебные акты отменил в части освобождения должника от дальнейшего исполнения обязательств перед ФИО2 и в отмененной части направил дело на новое рассмотрение в суд первой инстанции . ФИО1 обратился в Судебную коллегию Верховного Суда Российской Федерации с кассационной жалобой на постановления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в части и направляя дело в этой части на новое рассмотрение в суд первой инстанции с целью установления обстоятельств, имеющих значение для правильного рассмотрения дела, полного и всестороннего исследования и оценки представленных доказательств, окружной суд действовал в пределах полномочий, предусмотренных статьями 287 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Учитывая, что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Арбитражный суд Самарской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