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кассационной жалобе, поданной в Верховный Суд Российской Федерации, заявитель, ссылаясь на нарушение судами норм материального и процессуального права, просит пересмотреть в кассационном порядке указанные судебные акты.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2 Исследовав и оценив по правилам статьи 71 Арбитражного процессуального кодекса Российской Федерации представленные в материалы дела доказательства, принимая во внимание обстоятельства, установленные вступившим в законную силу решением Арбитражного суда Приморского края от 13.09.2021 по делу № А51-390/2020, руководствуясь статьями 424, 614, 1102, 1105, 1107 Гражданского кодекса Российской Федерации, исходя из подтвержденности факта пользования ответчиком спорным имуществом в заявленный истцом период, суды первой и апелляционной инстанций, с которыми впоследствии согласился суд округа, пришли к выводу о наличии оснований для взыскания с ответчика неосновательного обогащения в размере арендной платы, согласованной сторонами при подписании договора аренды, и процентов за пользование чужими денежными средствами с учетом корректировки периода их начисления. Доводы кассационной жалобы были предметом рассмотрения судов и получили правовую оценку, не опровергают выводы судов, не подтверждают существенных нарушений судами норм материального и процессуального права, повлиявших на исход дела, и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«Приморская овощная опытная станция Всероссийского научно-исследовательского института овощеводства»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