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Пецко Роберт Александрович обратился в Арбитражный суд города Москвы с заявлением к Межрайонной инспекции Федеральной налоговой службы № 46 по Москве (далее – Инспекция) об оспаривании решений о государственной регистрации изменений, внесенных на основании заявления общества с ограниченной ответственностью «Аргун» (далее – Общество) за государственным регистрационным номером (далее – ГРН) 2217707336570 от 19.08.2021 и ГРН 2217708908811 от 27.09.2021. К участию в деле в качестве третьих лиц, не заявляющих самостоятельных требований относительно предмета спора, привлечены Инспекция Федеральной налоговой службы № 34 по Москве, Общество, Левшин Николай Сергеевич. Решением Арбитражного суда города Москвы от 18.03.2022, оставленным без изменения постановлением Девятого арбитражного апелляционного суда от 06.06.2022 и постановлением Арбитражного суда Московского округа от 15.09.2022,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2 В обоснование доводов жалобы заявитель указывает, что Инспекция не известила его об оспариваемых решениях, которые были приняты на основании предоставления недостоверных документов.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Инспекцией приняты решения о государственной регистрации изменений в сведения о юридическом лице на основании заявления Общества ГРН 2217707336570 от 19.08.2021 и ГРН 2217708908811 от 27.09.2021. Ссылаясь на незаконность действий Инспекции, Пецко Р.А. обратился в арбитражный суд с настоящим заявлением. Исследовав и оценив по правилам статьи 71 АПК РФ представленные доказательства, руководствуясь статьей 51 Гражданского кодекса Российской Федерации, статьями 9, 17, 23, 25 Федерального закона от 08.08.2001 № 129-ФЗ «О государственной регистрации юридических лиц и индивидуальных предпринимателей», статьями 13, 14 Федерального закона от 06.04.2011 № 63-ФЗ «Об электронной подписи», суды отказали в удовлетворении требований, придя к выводу, что при принятии решений Инспекция действовала в рамках своей компетенции при предоставлении для совершения регистрационных действий необходимого комплекта документов, информация о принятии решений находилась в открытом доступе, а заинтересованные лица вправе были самостоятельно отслеживать информацию и представлять возражения. Для внесения в ЕГРЮЛ изменений, касающихся сведений об ООО «Аргун» были представлены все необходимые документы, в том числе решение единственного участника общества от 04.04.2021 №3 о смене генерального директора; указанное решение в установленном порядке не оспорено.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 отказать в передаче кассационной жалобы Пецко Роберта Александровича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