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Кириленко Юрий Михайлович обратился в суд с заявлением об истребовании у бывшего руководителя должника (председателя) Тищенко С.Г. документов и сведений, связанных с хозяйственной деятельностью должника. Определением Арбитражного суда Ростовской области от 11.04.2022, оставленным без изменения постановлениями Пятнадцатого арбитражного апелляционного суда от 14.06.2022 и Арбитражного суда Северо-Кавказского округа от 05.09.2022, заявление удовлетворено. В кассационной жалобе, поданной в Верховный Суд Российской Федерации, заявитель просит отменить названные судебные акты и прекратить производство по делу.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 и удовлетворяя заявление, суды, руководствуясь статьями 126, 129 Федерального закона от 26.10.2002 № 127-ФЗ «О несостоятельности (банкротстве)», пунктом 24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исходили из установленных обстоятельств неисполнения обязанности по передаче истребуемых конкурсным управляющим документов и сведений заявителем, не отрицавшем факт их нахождения у себя и не приведшем убедительных доводов в обоснование объективной невозможности для передачи первичной документации должника.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Тищенко Сергею Григорьевичу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