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управляющий Дымковская Л.А. обратилась в суд с заявлением о привлечении солидарно Крапивина Рустама Сергеевича, Жирнова Евгения Юрьевича и Мерзлякова Максима Витальевича к субсидиарной ответственности по обязательствам должника в размере 1 404 598 рублей 20 копеек (текущие расходы, вознаграждение арбитражного управляющего и расходы в процедуре банкротства); приостановлении рассмотрения заявления до окончания расчетов с кредиторами. Определением Арбитражного суда Краснодарского края от 03.03.2022, оставленным без изменения постановлениями Пятнадцатого арбитражного апелляционного суда от 26.05.2022 и Арбитражного суда Северо-Кавказского округа от 09.08.2022,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20.6, 20.7, 59, 61.11 Федерального закона от 26.10.2002 № 127-ФЗ «О несостоятельности (банкротстве)», пунктом 29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совокупности условий, необходимых для удовлетворения заявленных требований.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Дымковской Луизе Амирановне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