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11.04.2022, оставленным без изменения постановлением Пятнадцатого арбитражного апелляционного суда от 01.06.2022 и постановлением Арбитражного суда Северо-Кавказского округа от 07.09.2022, в удовлетворении заявления отказано. В кассационной жалобе Видойкович Н.В.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 ситуации наличия у должника места проживания и долгов суды признали требование не соответствующим статье 446 Гражданского процессуального кодекса Российской Федерации и статьей 213.25 Федерального закона от 26.10.2002 № 127-ФЗ «О несостоятельности (банкротстве)». Приведенные в жалобе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Видойкович Наталье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