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17.02.2022 заявление удовлетворено. Десятый арбитражный апелляционный суд постановлением от 20.06.2022 отменил определение от 17.02.2022 и, рассмотрев спор по правилам для суда первой инстанции, заявление удовлетворил. Арбитражный суд Московского округа постановлением от 29.08.2022 постановление апелляционного суда от 20.06.2022 оставил без изменения. В кассационных жалобах Лытко Ю.А. и Лытко А.В. просят об отмене судебных актов, ссылаясь на неправильную оценку обстоятельств и цели заключения договоров.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Суды установили наличие условий для недействительности последовательных сделок дарения между заинтересованными лицами, направленных на формальное изменение собственника имущества во избежание обращения взыскания на него по существующим обязательствам перед кредиторами, влекущих в силу пункта 2 статьи 61.2 Федерального закона от 26.10.2002 № 127-ФЗ «О несостоятельности (банкротстве)» и статей 10, 168, 170 Гражданского кодекса Российской Федерации недействительность договоров. Доводы жалоб рассмотрены судами, мотивированно отклонены и не создают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Лытко Ю.А. и Лытко А.В.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