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 Волгоградской области от 21.04.2022, оставленным без изменения постановлением Двенадцатого арбитражного апелляционного суда от 17.06.2022 и постановлением Арбитражного суда Поволжского округа от 30.08.2022, в удовлетворении заявления отказано. В кассационной жалобе Сергеева В.Н. просит об отмене судебных актов, ссылаясь на отсутствие права собственности на спорный земельный участок и неправомерное включение его в конкурсную массу.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Спорное имущество не относится к защищенному исполнительским иммунитетом, поэтому в его исключении из конкурсной массы отказано в соответствии со статьей 213.25 Федерального закона от 26.10.2002 № 127-ФЗ «О несостоятельности (банкротстве)» и статьей 446 Гражданского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Сергеевой Валентине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