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Абдуллаева О.М. в Арбитражный суд Свердловской области обратилось ЗАО «Акционерный коммерческий банк «Легион» с заявлением о включении его требования в реестр требований кредиторов должника как обеспеченного залогом имущества - нежилым помещением. Определением Арбитражного суда Свердловской области от 27.07.2021 в реестр требований кредиторов должника в состав третьей очереди включены требования банка в размере 6 551 550 рублей 20 копеек, как обеспеченные залогом недвижимого имущества, и в размере 1 537 019 рублей 52 копеек. Определением от 14.02.2022 апелляционный суд перешел к рассмотрению обособленного спора по правилам, установленным для рассмотрения дела в арбитражном суде первой инстанции, и привлек к участию в обособленном споре в качестве третьих лиц, не заявляющих самостоятельных требований относительно предмета спора, Варенцова Александра Валерьевича, Нечаеву Марию Александровну, Габдрахманову Алину Онарбоевну. 2 Постановлением Семнадцатого арбитражного апелляционного суда от 23.03.2022 определение суда первой инстанции отменено, в третью очередь реестра требований кредиторов должника включено требование банка в размере 5 093 803 рублей 83 копеек как обеспеченное залогом имущества должника, требование банка в размере 1 142 111 рублей 84 копеек основного долга и 394 907 рублей 68 копеек штрафных санкций включено в третью очередь реестра требований кредиторов должника. Арбитражный суд Уральского округа постановлением от 09.08.2022 постановление суда апелляционной инстанции оставил без изменения. Абдуллаев О.М.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статей 309, 310, 807, 809 Гражданского кодекса Российской Федерации, статьями 16, 100, 138, 213.8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пункте 20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 исходили из обоснованности требования кредитора, подтвержденного вступившим в законную силу судебным актом суда общей юрисдикции, отсутствия доказательств погашения кредиторской задолженности, наличия оснований для последующего начисления процентов и неустоек по договору.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