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 декабря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доводы кассационной жалобы не подтверждают наличие оснований, предусмотренных статьями 2916, 29111 Арбитражного процессуального кодекса Российской Федерации,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 поскольку не позволяют сделать вывод о том, что при рассмотрении дела допущены нарушения норм материального права и (или) норм процессуального права, приведшие к судебной ошибке существенного и непреодолимого характера. Оценив доводы ответчика о распространении на него действия моратория на взыскание неустойки, предусмотренного постановлением Правительства Российской Федерации от 03.04.2020 № 428 «О введении моратория на возбуждение дел о банкротстве по заявлению кредиторов в отношении отдельных должников», суды, учитывая установленные по делу обстоятельства, не усмотрели оснований для применения моратория. Как указали суды трех инстанций, ответчиком вопреки требованиям абзаца 2 пункта 7 постановления Пленума Верховного Суда Российской Федерации от 24.12.2020 № 44 «О некоторых вопросах применения положений статьи 9.1 Федерального закона от 26 октября 2002 года № 127-ФЗ «О несостоятельности (банкротстве)», не представлены доказательства того, 2 что он в действительности пострадал от обстоятельств, послуживших основанием для введения моратория на взыскание финансовых санкций. Напротив, анализ финансовых результатов деятельности ответчика свидетельствует об отсутствии для должника негативных последствий, обусловленных введением моратория. Ссылка заявителя жалобы на ненадлежащую оценку представленных доказательств не принимается в качестве основания для отмены обжалуемых судебных актов с учетом полномочий суда, рассматривающего дело в порядке кассационного производства.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государственному унитарному предприятию «Башавтотранс» Республики Башкортостан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