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06.09.2019, оставленным без изменения постановлением Одиннадцатого арбитражного апелляционного суда от 28.10.2019, удовлетворено заявление финансового управляющего имуществом ФИО2; признан недействительным договор купли-продажи от 30.04.2015 земельного участка и размещенного на нем незавершенного строительством дома, заключенный ФИО2 и ФИО1; применены последствия недействительности в виде взыскания с ФИО1 в пользу ФИО2 денежных средств в размере 1 744 400 рублей. ФИО1 обратилась с кассационной жалобой на определение от 06.09.2019 и постановление от 28.10.2019. Определением Арбитражного суда Поволжского округа от 16.01.2020 кассационная жалоба ФИО1 была возвращена на основании пункта 2 части 1 статьи 281 Арбитражного процессуального кодекса Российской Федерации, в связи с отказом в удовлетворении ходатайства о восстановлении пропущенного процессуального срока на кассационное обжалование. Определением Арбитражного суда Поволжского округа от 16.03.2020 определение от 16.01.2020 о возвращении кассационной жалобы оставлено без изменения. В кассационной жалобе, поданной в Верховный Суд Российской Федерации, ФИО1 просит отменить определения суда округа, приняв по делу новый судебный акт по результатам рассмотрения ее кассационной жалобы по существу.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Возвращая кассационную жалобу ФИО1 заявителю, суд округа руководствовался статьями 117 , 276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 исходили из того, что кассационная жалоба подана ФИО1 за пределами установленного законом срока, а ходатайство о его восстановлении не содержит мотивов, обосновывающих уважительность причин пропуска срока подачи кассационной жалобы, с учетом того, что ФИО1 была надлежащим образом извещена о начавшемся судебном разбирательстве.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ПАО Сбербанк в лице филиала-Самарского отделения №6991 (подробнее) Иные лица: Главное управление по вопросам миграции МВД России (подробнее) Государственная инспекция Гостехнадзора по Самарской области (подробнее) ОСП г. Сызрань УФССП Самарской области (подробнее) Отдел адресно-справочной работы УФМС по Самарской области (подробнее) ПАО Банк ВТБ (подробнее) ПАО Банк ВТБ в лице филиала №6318 Банка ВТБ (подробнее) Управление Росреестра по Ульяновской области (подробнее) Управление Федеральной службы государственной регистрации, кадастра и картографии по Самарской области (подробнее) УФНС России по Самарской области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