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Челябинской области от 27.05.2022, оставленным без изменения постановлением Восемнадцатого арбитражного апелляционного суда от 08.08.2022 и постановлением Арбитражного суда Уральского округа от 26.09.2022, разногласия разрешены, 293 475 рублей признаны подлежащими выплате ФИО3 как супруге должника, установлены проценты по вознаграждению финансового управляющего за проведение процедуры реализации имущества должника в размере 54 232 рублей 50 копеек. В кассационной жалобе ФИО1 просит об отмене судебных актов, ссылаясь на отсутствие прав супруги должника на получение половины вырученных от реализации имущества денежных средств.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Выводы судов основаны на исследованных правах должника и супруги на имущество и соответствуют статьям 60, 213.25 , 213.26 Федерального закона от 26.10.2002 № 127-ФЗ «О несостоятельности (банкротстве)», статьям 33, 34 Семейного кодекса Российской Федерации и постановлению Пленума Верховного Суда Российской Федерации от 25.12.2018 № 48 «О некоторых вопросах, связанных с особенностями формирования и распределения конкурсной массы в делах о банкротстве граждан».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АО "ЮниКредит Банк" (подробнее) Иные лица: Инспекция Федеральной налоговой службы по Курчатовскому району г. Челябинска (подробнее) СОЮЗ АРБИТРАЖНЫХ УПРАВЛЯЮЩИХ "САМОРЕГУЛИРУЕМАЯ ОРГАНИЗАЦИЯ "СЕВЕРНАЯ СТОЛИЦА" (подробнее) финансовый управляющий Разуленко Олег Аркадьевич (подробнее) Судьи дела: Ксенофонтова Н.А.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