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12.04.2022, оставленным без изменения постановлением Пятнадцатого арбитражного апелляционного суда от 15.06.2022 и постановлением Арбитражного суда Северо-Кавказского округа от 02.09.2022, в удовлетворении заявления отказано. В кассационной жалобе Сугоняк Н.Н. просит отменить судебные акты, ссылаясь на неразрешение ими судьбы долга перед ПАО «Сбербанк».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 силу определения от 29.05.2019, о разъяснении которого просит должник, требование ПАО «Сбербанк» установлено в реестре общества с ограниченной ответственностью «Виктория» (дело № А32-32414/2018), поэтому суды не усмотрели основания, связанного с указанным долгом, для разъяснения названного определения, принятого в деле о банкротстве должника.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Сугоняк Наталье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