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Джакупов Марат Русланович обратился в суд с заявлением о признании недействительной сделкой платёжа, совершённого 08.02.2018 должником в пользу общества с ограниченной ответственностью «Промстрой» (далее – общество) на сумму 2 130 000 рублей; применении последствий недействительности сделки. Определением Арбитражного суда Республики Татарстан от 18.03.2022, оставленным без изменения постановлениями Одиннадцатого арбитражного апелляционного суда от 12.07.2022 и Арбитражного суда Поволжского округа от 08.09.2022,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обстоятельств для признания недействительным оспариваемого платежа, совершённого должником в период подозрительности, имеющим неисполненные обязательства перед иными кредиторами, при отсутствии доказательств предоставления ответчиком встречного исполнения, что повлекло за собой причинение вреда имущественным правам кредиторов.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Садыковой Марине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