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26.04.2022, оставленным без изменения постановлением Второго арбитражного апелляционного суда от 20.06.2022 и постановлением Арбитражного суда Волго-Вятского округа от 07.09.2022, в удовлетворении заявления Соколова Н.М. об исправлении описки, допущенной в определении Арбитражного суда Костромской области от 15.02.2022,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