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зачете государственной пошлины. Согласно статьям 102 , 104 Арбитражного процессуального кодекса Российской Федерации (далее - АПК РФ)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не представлены. В соответствии с пунктом 1 части 1 статьи 2915 АПК РФ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 , 184 , 185 , 2913 и статьей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«ЛОРУС Эс Си Эм» о зачете государственной пошлины отказать. Кассационную жалобу на решение Арбитражного суда города Москвы от 19.10.2021, постановление Девятого арбитражного апелляционного суда от 01.02.2022 и постановление Арбитражного суда Московского округа от 01.06.2022 по делу № А40-95112/2021 возвратить заявителю. Судья Верховного Суда Российской Федерации М.К. Антонова Суд: Верховный Суд РФ (подробнее) Истцы: ООО "ЛОРУС Эс Си ЭМ" (подробнее) Ответчики: ПАО Страховое "Ингосстрах"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