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обратился в Верховный Суд Российской Федерации с кассационной жалобой на указанные судебные акты, одновременно заявив ходатайство о зачете государственной пошлины. Согласно статьям 102, 104 Арбитражного процессуального кодекса Российской Федерации (далее - АПК РФ) основания и порядок уплаты государственной пошлины, а также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пунктом 6 статьи 33340 Налогового кодекса Российской Федерации плательщик государственной пошлины имеет право на зачет 2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Согласно разъяснениям, содержащимся в пункте 3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судах», если в случае возвращения заявления, жалобы государственная пошлина фактически не была возвращена плательщику из бюджета,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Рассмотрев ходатайство заявителя и представленные в его обоснование документы, суд приходит к выводу об отсутствии оснований для его удовлетворения, поскольку оригиналы документов, необходимых для зачета государственной пошлины, заявителем не представлены. 3 В соответствии с пунктом 1 части 1 статьи 2915 АПК РФ отсутствие приложенных к кассационной жалобе документов, подтверждающих уплату государственной пошлины, является самостоятельным основанием для возвращения кассационной жалобы без рассмотрения по существу. На основании изложенного, руководствуясь статьями 104, 184, 185, 2913 и статьей 2915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Карвеновой Гиляны Владимировны о зачете государственной пошлины отказать. Кассационную жалобу на решение Арбитражного суда Ростовской области от 01.04.2022, постановление Пятнадцатого арбитражного апелляционного суда от 21.06.2022 и постановление Арбитражного суда Северо-Кавказского округа от 22.09.2022 по делу № А53-19166/2021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