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22.11.2021 завершена процедура реализации имущества гражданки ФИО1, должник освобождена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Постановлением Десятого арбитражного апелляционного суда от 28.03.2022 определение суда первой инстанции в обжалуемой части отменено; в применении к должнику правила об освобождении от исполнения требований кредитора ФИО2 отказано. Арбитражный суд Московского округа постановлением от 28.07.2022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применении правила об освобождении ее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статьей 213.28 Федерального закона от 26.10.2002 № 127-ФЗ «О несостоятельности (банкротстве)» и не усмотрели оснований для применения к должнику правила об освобождении от исполнения обязательств перед кредитором ФИО2, установив при этом, что в ходе процедуры банкротства должник не предоставил финансовому управляющему сведения об имуществе, полученном по договору, заключенному с названным кредитором.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НП "МР АПАУ "Лига" (подробнее) ООО "Феникс" (подробнее) ПАО "Сбербанк России" (подробнее) Садыков Анатолий Владиславович пр-лю Давыдову П.П. (подробнее) Иные лица: Амуров-Ипатьев Александр Виссарионович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