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«Полисфера» обратилось в Арбитражный суд Удмуртской Республики с иском о взыскании с ОАО «Спецгидрострой» 473 400 рублей неосновательного обогащения в виде стоимости услуг транспортных средств. Решением Арбитражного суда Удмуртской Республики от 23.12.2021, оставленным без изменения постановлением Семнадцатого арбитражного апелляционного суда от 07.04.2022 и постановлением Арбитражного суда Уральского округа от 17.08.2022, в удовлетворении иска отказано. ООО «Полисфера»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выводы судов по ранее рассмотренным делам, установив, что истец не доказал, что ответчик без установленных законом, иными правовыми актами или сделкой оснований воспользовался транспортными средствами истца для оказания транспортных услуг, то есть приобрел (сберег) имущество за счет истца, руководствуясь статьей 1102 Гражданского кодекса Российской Федерации, суды сделали вывод об отсутствии на стороне ответчика неосновательно приобретенного или сбереженного имущества (неосновательного обогащения).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"Полисфера" (подробнее) Ответчики: ОАО "Спецгидрострой"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