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Меркулова К.В. в Арбитражный суд Краснодарского края обратился кредитор – Чубаров А.В. с заявлением о признании включенного в реестр требований кредиторов должника денежного обязательства общим обязательством супругов Меркуловых. Определением Арбитражного суда Краснодарского края от 23.03.2022, оставленным без изменения постановлением Пятнадцатого арбитражного апелляционного суда от 20.05.2022 и постановлением Арбитражного суда Северо-Кавказского округа от 03.08.2022, в удовлетворении заявления отказано. Чубаров А.В.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Учитывая непредставление кредитором доказательств, подтверждающих расходование заемных денежных средств исключительно на нужды семьи, руководствуясь статьями 34, 35, 45 Семейного кодекса Российской Федерации, статьями 213.8, 213.19, 213.24, 213.26 Федерального закона от 26.10.2002 № 127-ФЗ «О несостоятельности (банкротстве)», разъяснениями, изложенными в пункте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суды отказали в удовлетворении заявления.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