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Чувашской Республики – Чувашии от 12.04.2022 отказано в удовлетворении жалобы должника на действия (бездействие) финансового управляющего. Определением Арбитражного суда Чувашской Республики – Чувашии от 21.07.2022 отказано в удовлетворении заявления финансового управляющего об изменении порядка выплаты пенсии по старости. ФИО1 обратился в Первый арбитражный апелляционный суд с апелляционной жалобой. Определением Первого арбитражного апелляционного суда от 14.02.2022 жалоба оставлена без движения. Арбитражный суд Волго-Вятского округа постановлением от 01.09.2022 определение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определения суда первой инстанции, определение суда апелляционной инстанции и постановление окружного суда, ссылаясь на существенные нарушения норм права. Поскольку определения суда первой инстанции не были предметом рассмотрения по существу в арбитражном суде апелляционной инстанции или в окружном суде, кассационная жалоба на определение суда первой инстанции не подлежит рассмотрению как поданная с нарушением правил подсудности, установленных пунктом 1 части 2 статьи 291.1 Арбитражного процессуального кодекса Российской Федерации. Кассационная жалоба на определение суда апелляционной инстанции и постановление окружного суда подлежит рассмотрению в порядке, установленном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по доводам кассационной жалобы не установлено. Не установив при сопоставлении текста апелляционной жалобы, ее просительной части и приложенных документов, какой именно судебный акт и по каким основаниям обжалует ФИО1, суд апелляционной инстанции оставил жалобу без движения, как поданную с нарушением пункта 4 части 2 статьи 260 Арбитражного процессуального кодекса Российской Федерации, предложив должнику уточнить предмет обжалования и представить мотивированную апелляционную жалобу. Проверив в порядке статей 286 , 287 Арбитражного процессуального кодекса Российской Федерации законность судебного акта, правильность применения норм процессуального права при рассмотрении дела, окружной суд пришел к выводу о соответствии выводов, содержащихся в определении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"Альфа-Банк" (подробнее) АО "Газпромбанк" (подробнее) Главное УПФР №6 по г. Москве и Московской области (подробнее) ГУ Управление Пенсионного фонда Российской Федерации в Ядринском районе Чувашской Республики - Чувашии (подробнее) Единый центр регистрации (подробнее) ПЕРВЫЙ АРБИТРАЖНЫЙ АПЕЛЛЯЦИОННЫЙ СУД (подробнее) Управление Федеральной налоговой службы по Чувашской Республике (подробнее) Финансовый управляющий Шабарина Светлана Леонидовна (подробнее) Ядринский Районный отдел судебных приставов Чувашской Республики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