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Несогласие заявителя с выводами судов, иная оценка фактических обстоятельств дела, направленная на их повторное исследование, не означают допущенной при рассмотрении дела судебной ошибки и не являются основанием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«Гурзуф»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"Гурзуф" (подробнее) Ответчики: ПАО "МТС-Банк" (подробнее) Иные лица: УМВД России по г. Сыктывкару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